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b/>
          <w:b/>
          <w:color w:val="000000"/>
          <w:lang w:eastAsia="sk-SK" w:bidi="ar-SA"/>
        </w:rPr>
      </w:pPr>
      <w:bookmarkStart w:id="0" w:name="_GoBack"/>
      <w:bookmarkEnd w:id="0"/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Návrh na vydanie kolaudačného rozhodnutia reklamnej stavby, na ktorých najväčšia informačná plocha je väčšia ako 20 m²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/>
        <w:numPr>
          <w:ilvl w:val="0"/>
          <w:numId w:val="1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K návrhu na vydanie kolaudačného rozhodnutia sa podľa potreby pripojí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opis a odôvodnenie vykonaných odchýlok od stavebného povolenia,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geometrický plán podľa predpisov o katastri nehnuteľností; tento doklad sa nedoplní, ak nedošlo k zmene vonkajšieho pôdorysného ohraničenia stavby,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rozhodnutia, stanoviská, vyjadrenia, súhlasy, posúdenia alebo iné opatrenia dotknutých orgánov štátnej správy,</w:t>
      </w:r>
    </w:p>
    <w:p>
      <w:pPr>
        <w:pStyle w:val="Normal"/>
        <w:widowControl/>
        <w:numPr>
          <w:ilvl w:val="0"/>
          <w:numId w:val="2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ďalšie doklady, ak si ich stavebný úrad vyžiadal, napr. doklad o splnení základných požiadaviek na stavby.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Ďalšie prílohy: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zaplatení správneho poplatku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splnomocnenie na zastupovanie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kolaudačnom konaní (ak návrh podáva stavebník prostredníctvom svojho zástupcu)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fotokópia právoplatného stavebného povolenia</w:t>
      </w:r>
    </w:p>
    <w:p>
      <w:pPr>
        <w:pStyle w:val="Normal"/>
        <w:widowControl/>
        <w:numPr>
          <w:ilvl w:val="0"/>
          <w:numId w:val="3"/>
        </w:numPr>
        <w:spacing w:lineRule="auto" w:line="276"/>
        <w:ind w:left="360" w:hanging="360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iné (uviesť):</w:t>
      </w:r>
    </w:p>
    <w:p>
      <w:pPr>
        <w:pStyle w:val="Normal"/>
        <w:widowControl/>
        <w:spacing w:lineRule="auto" w:line="276"/>
        <w:ind w:left="360" w:hanging="0"/>
        <w:jc w:val="both"/>
        <w:rPr>
          <w:rFonts w:cs="Times New Roman"/>
        </w:rPr>
      </w:pPr>
      <w:r>
        <w:rPr>
          <w:rFonts w:cs="Times New Roman" w:ascii="Times New Roman" w:hAnsi="Times New Roman"/>
          <w:color w:val="000000"/>
          <w:lang w:eastAsia="sk-SK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eastAsia="Liberation Sans" w:cs="Times New Roman"/>
          <w:color w:val="000000"/>
          <w:lang w:eastAsia="sk-SK" w:bidi="ar-SA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Doklady predkladané pri ústnom konaní spojenom s</w:t>
      </w:r>
      <w:r>
        <w:rPr>
          <w:rFonts w:cs="Times New Roman" w:ascii="Times New Roman" w:hAnsi="Times New Roman"/>
          <w:b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miestnym zisťovaním</w:t>
      </w:r>
    </w:p>
    <w:p>
      <w:pPr>
        <w:pStyle w:val="Normal"/>
        <w:widowControl/>
        <w:numPr>
          <w:ilvl w:val="0"/>
          <w:numId w:val="4"/>
        </w:numPr>
        <w:tabs>
          <w:tab w:val="clear" w:pos="708"/>
          <w:tab w:val="left" w:pos="-4395" w:leader="none"/>
        </w:tabs>
        <w:spacing w:lineRule="auto" w:line="276" w:before="60" w:after="0"/>
        <w:ind w:left="425" w:hanging="42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>Ku kolaudačnému konaniu je potrebné v</w:t>
      </w:r>
      <w:r>
        <w:rPr>
          <w:rFonts w:cs="Times New Roman" w:ascii="Times New Roman" w:hAnsi="Times New Roman"/>
          <w:color w:val="000000"/>
          <w:u w:val="single" w:color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 xml:space="preserve">súlade s § 18 vyhlášky č. 453/2000 Z. z., </w:t>
      </w:r>
      <w:r>
        <w:rPr>
          <w:rFonts w:eastAsia="Liberation Sans" w:cs="Times New Roman" w:ascii="Times New Roman" w:hAnsi="Times New Roman"/>
          <w:i/>
          <w:color w:val="000000"/>
          <w:u w:val="single" w:color="000000"/>
          <w:lang w:eastAsia="sk-SK" w:bidi="ar-SA"/>
        </w:rPr>
        <w:t>ktorou sa vykonávajú niektoré ustanovenia stavebného zákona</w:t>
      </w: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 xml:space="preserve"> predložiť: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doklady o vytýčení priestorovej polohy stavby 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(zápis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vytýčení stavby pred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zahájením stavebných prác),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 xml:space="preserve">doklady o výsledkoch predpísaných skúšok 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(revízne správy elektroinštalácie),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projektovú dokumentáciu overenú stavebným úradom v stavebnom konaní alebo pri povoľovaní zmeny stavby pred jej dokončením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 xml:space="preserve"> (opečiatkovanú zhotoviteľom stavby),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výkresy, v ktorých sú vyznačené zmeny, ku ktorým došlo počas uskutočňovania stavby; tieto zmeny môžu byť na základe kolaudačného rozhodnutia vyznačené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projektovej dokumentácii overenej stavebným úradom v stavebnom konaní, ak konanie o nich stavebný úrad spojil s kolaudačným konaním,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doklady o overení požadovaných vlastností výrobkov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 xml:space="preserve"> (certifikáty/vyhlásenie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>zhode/vyhlásenie o</w:t>
      </w:r>
      <w:r>
        <w:rPr>
          <w:rFonts w:cs="Times New Roman" w:ascii="Times New Roman" w:hAnsi="Times New Roman"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i/>
          <w:color w:val="000000"/>
          <w:lang w:eastAsia="sk-SK" w:bidi="ar-SA"/>
        </w:rPr>
        <w:t xml:space="preserve">nemennosti parametrov použitých materiálov podľa § 43f stavebného zákona) </w:t>
      </w:r>
      <w:r>
        <w:rPr>
          <w:rFonts w:eastAsia="Liberation Sans" w:cs="Times New Roman" w:ascii="Times New Roman" w:hAnsi="Times New Roman"/>
          <w:color w:val="000000"/>
          <w:lang w:eastAsia="sk-SK" w:bidi="ar-SA"/>
        </w:rPr>
        <w:t>a ďalšie doklady určené v podmienkach stavebného povolenia,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podrobnejšia dokumentácia vypracovaná ešte pred začatím stavby, ak stavebný úrad jej vypracovanie určil v podmienkach stavebného povolenia,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8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lang w:eastAsia="sk-SK" w:bidi="ar-SA"/>
        </w:rPr>
        <w:t>stavebný denník.</w:t>
      </w:r>
    </w:p>
    <w:p>
      <w:pPr>
        <w:pStyle w:val="Normal"/>
        <w:widowControl/>
        <w:numPr>
          <w:ilvl w:val="0"/>
          <w:numId w:val="4"/>
        </w:numPr>
        <w:spacing w:lineRule="auto" w:line="276" w:before="60" w:after="0"/>
        <w:ind w:left="425" w:hanging="425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color w:val="000000"/>
          <w:u w:val="single" w:color="000000"/>
          <w:lang w:eastAsia="sk-SK" w:bidi="ar-SA"/>
        </w:rPr>
        <w:t>Ku kolaudačnému konaniu je potrebné ďalej predložiť: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Times New Roman" w:cs="Times New Roman"/>
          <w:color w:val="000000"/>
          <w:sz w:val="24"/>
          <w:lang w:eastAsia="sk-SK" w:bidi="ar-SA"/>
        </w:rPr>
        <w:t>zápis o</w:t>
      </w:r>
      <w:r>
        <w:rPr>
          <w:rStyle w:val="Z3f3fkladn3f3ftext"/>
          <w:rFonts w:cs="Times New Roman"/>
          <w:color w:val="000000"/>
          <w:sz w:val="24"/>
          <w:lang w:eastAsia="sk-SK" w:bidi="ar-SA"/>
        </w:rPr>
        <w:t> </w:t>
      </w:r>
      <w:r>
        <w:rPr>
          <w:rStyle w:val="Z3f3fkladn3f3ftext"/>
          <w:rFonts w:eastAsia="Times New Roman" w:cs="Times New Roman"/>
          <w:color w:val="000000"/>
          <w:sz w:val="24"/>
          <w:lang w:eastAsia="sk-SK" w:bidi="ar-SA"/>
        </w:rPr>
        <w:t>odovzdaní a</w:t>
      </w:r>
      <w:r>
        <w:rPr>
          <w:rStyle w:val="Z3f3fkladn3f3ftext"/>
          <w:rFonts w:cs="Times New Roman"/>
          <w:color w:val="000000"/>
          <w:sz w:val="24"/>
          <w:lang w:eastAsia="sk-SK" w:bidi="ar-SA"/>
        </w:rPr>
        <w:t> </w:t>
      </w:r>
      <w:r>
        <w:rPr>
          <w:rStyle w:val="Z3f3fkladn3f3ftext"/>
          <w:rFonts w:eastAsia="Times New Roman" w:cs="Times New Roman"/>
          <w:color w:val="000000"/>
          <w:sz w:val="24"/>
          <w:lang w:eastAsia="sk-SK" w:bidi="ar-SA"/>
        </w:rPr>
        <w:t>prevzatí stavby,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geometrický plán zamerania stavby autorizačne overený autorizovaným geodetom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kartografom a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úradne overený Okresným úradom </w:t>
      </w:r>
      <w:r>
        <w:rPr>
          <w:rStyle w:val="Z3f3fkladn3f3ftext9"/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sk-SK" w:bidi="ar-SA"/>
        </w:rPr>
        <w:t>Humenné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, Katastrálnym odborom,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 xml:space="preserve">potvrdenie správcu digitálnej mapy </w:t>
      </w:r>
      <w:r>
        <w:rPr>
          <w:rFonts w:eastAsia="Times New Roman" w:cs="Times New Roman" w:ascii="Times New Roman" w:hAnsi="Times New Roman"/>
          <w:color w:val="000000"/>
          <w:spacing w:val="-1"/>
          <w:lang w:eastAsia="sk-SK" w:bidi="ar-SA"/>
        </w:rPr>
        <w:t xml:space="preserve"> o</w:t>
      </w:r>
      <w:r>
        <w:rPr>
          <w:rFonts w:cs="Times New Roman" w:ascii="Times New Roman" w:hAnsi="Times New Roman"/>
          <w:color w:val="000000"/>
          <w:spacing w:val="-1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spacing w:val="-1"/>
          <w:lang w:eastAsia="sk-SK" w:bidi="ar-SA"/>
        </w:rPr>
        <w:t>odovzdaní geodetickej dokumentácie,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9"/>
          <w:rFonts w:eastAsia="Times New Roman" w:cs="Times New Roman" w:ascii="Times New Roman" w:hAnsi="Times New Roman"/>
          <w:color w:val="000000"/>
          <w:sz w:val="24"/>
          <w:lang w:eastAsia="sk-SK" w:bidi="ar-SA"/>
        </w:rPr>
        <w:t xml:space="preserve">vyjadrenie Okresného úradu </w:t>
      </w:r>
      <w:r>
        <w:rPr>
          <w:rStyle w:val="Z3f3fkladn3f3ftext9"/>
          <w:rFonts w:eastAsia="Times New Roman" w:cs="Times New Roman" w:ascii="Times New Roman" w:hAnsi="Times New Roman"/>
          <w:color w:val="000000"/>
          <w:kern w:val="2"/>
          <w:sz w:val="24"/>
          <w:szCs w:val="24"/>
          <w:lang w:eastAsia="sk-SK" w:bidi="ar-SA"/>
        </w:rPr>
        <w:t>Humenné</w:t>
      </w:r>
      <w:r>
        <w:rPr>
          <w:rStyle w:val="Z3f3fkladn3f3ftext9"/>
          <w:rFonts w:eastAsia="Times New Roman" w:cs="Times New Roman" w:ascii="Times New Roman" w:hAnsi="Times New Roman"/>
          <w:color w:val="000000"/>
          <w:sz w:val="24"/>
          <w:lang w:eastAsia="sk-SK" w:bidi="ar-SA"/>
        </w:rPr>
        <w:t xml:space="preserve"> (odpadové hospodárstvo), že mu bol preukázaný doklad o</w:t>
      </w:r>
      <w:r>
        <w:rPr>
          <w:rStyle w:val="Z3f3fkladn3f3ftext9"/>
          <w:rFonts w:cs="Times New Roman" w:ascii="Times New Roman" w:hAnsi="Times New Roman"/>
          <w:color w:val="000000"/>
          <w:sz w:val="24"/>
          <w:lang w:eastAsia="sk-SK" w:bidi="ar-SA"/>
        </w:rPr>
        <w:t> </w:t>
      </w:r>
      <w:r>
        <w:rPr>
          <w:rStyle w:val="Z3f3fkladn3f3ftext9"/>
          <w:rFonts w:eastAsia="Times New Roman" w:cs="Times New Roman" w:ascii="Times New Roman" w:hAnsi="Times New Roman"/>
          <w:color w:val="000000"/>
          <w:sz w:val="24"/>
          <w:lang w:eastAsia="sk-SK" w:bidi="ar-SA"/>
        </w:rPr>
        <w:t xml:space="preserve">zneškodnení odpadov resp. </w:t>
      </w:r>
      <w:r>
        <w:rPr>
          <w:rFonts w:eastAsia="Times New Roman" w:cs="Times New Roman" w:ascii="Times New Roman" w:hAnsi="Times New Roman"/>
          <w:color w:val="000000"/>
          <w:spacing w:val="-1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spacing w:val="-1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spacing w:val="-1"/>
          <w:lang w:eastAsia="sk-SK" w:bidi="ar-SA"/>
        </w:rPr>
        <w:t xml:space="preserve">odovzdaní odpadu </w:t>
      </w:r>
      <w:r>
        <w:rPr>
          <w:rStyle w:val="Z3f3fkladn3f3ftext9"/>
          <w:rFonts w:eastAsia="Times New Roman" w:cs="Times New Roman" w:ascii="Times New Roman" w:hAnsi="Times New Roman"/>
          <w:color w:val="000000"/>
          <w:sz w:val="24"/>
          <w:lang w:eastAsia="sk-SK" w:bidi="ar-SA"/>
        </w:rPr>
        <w:t xml:space="preserve">fyzickej alebo právnickej osobe, ktorá je na túto činnosť oprávnená + jej osvedčenie na túto činnosť, 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Fonts w:eastAsia="Times New Roman" w:cs="Times New Roman" w:ascii="Times New Roman" w:hAnsi="Times New Roman"/>
          <w:color w:val="000000"/>
          <w:lang w:eastAsia="sk-SK" w:bidi="ar-SA"/>
        </w:rPr>
        <w:t>doklad o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vlastníctve v</w:t>
      </w:r>
      <w:r>
        <w:rPr>
          <w:rFonts w:cs="Times New Roman" w:ascii="Times New Roman" w:hAnsi="Times New Roman"/>
          <w:color w:val="000000"/>
          <w:lang w:eastAsia="sk-SK" w:bidi="ar-SA"/>
        </w:rPr>
        <w:t> </w:t>
      </w:r>
      <w:r>
        <w:rPr>
          <w:rFonts w:eastAsia="Times New Roman" w:cs="Times New Roman" w:ascii="Times New Roman" w:hAnsi="Times New Roman"/>
          <w:color w:val="000000"/>
          <w:lang w:eastAsia="sk-SK" w:bidi="ar-SA"/>
        </w:rPr>
        <w:t>prípade zmeny vlastníctva počas realizácie výstavby,</w:t>
      </w:r>
    </w:p>
    <w:p>
      <w:pPr>
        <w:pStyle w:val="Normal"/>
        <w:widowControl/>
        <w:numPr>
          <w:ilvl w:val="1"/>
          <w:numId w:val="4"/>
        </w:numPr>
        <w:spacing w:lineRule="auto" w:line="276"/>
        <w:ind w:left="993" w:hanging="567"/>
        <w:jc w:val="both"/>
        <w:rPr>
          <w:rFonts w:cs="Times New Roman"/>
        </w:rPr>
      </w:pPr>
      <w:r>
        <w:rPr>
          <w:rStyle w:val="Z3f3fkladn3f3ftext"/>
          <w:rFonts w:eastAsia="Times New Roman" w:cs="Times New Roman"/>
          <w:color w:val="000000"/>
          <w:sz w:val="24"/>
          <w:lang w:eastAsia="sk-SK" w:bidi="ar-SA"/>
        </w:rPr>
        <w:t>licencie, oprávnenia a</w:t>
      </w:r>
      <w:r>
        <w:rPr>
          <w:rStyle w:val="Z3f3fkladn3f3ftext"/>
          <w:rFonts w:cs="Times New Roman"/>
          <w:color w:val="000000"/>
          <w:sz w:val="24"/>
          <w:lang w:eastAsia="sk-SK" w:bidi="ar-SA"/>
        </w:rPr>
        <w:t> </w:t>
      </w:r>
      <w:r>
        <w:rPr>
          <w:rStyle w:val="Z3f3fkladn3f3ftext"/>
          <w:rFonts w:eastAsia="Times New Roman" w:cs="Times New Roman"/>
          <w:color w:val="000000"/>
          <w:sz w:val="24"/>
          <w:lang w:eastAsia="sk-SK" w:bidi="ar-SA"/>
        </w:rPr>
        <w:t>doklady o</w:t>
      </w:r>
      <w:r>
        <w:rPr>
          <w:rStyle w:val="Z3f3fkladn3f3ftext"/>
          <w:rFonts w:cs="Times New Roman"/>
          <w:color w:val="000000"/>
          <w:sz w:val="24"/>
          <w:lang w:eastAsia="sk-SK" w:bidi="ar-SA"/>
        </w:rPr>
        <w:t> </w:t>
      </w:r>
      <w:r>
        <w:rPr>
          <w:rStyle w:val="Z3f3fkladn3f3ftext"/>
          <w:rFonts w:eastAsia="Times New Roman" w:cs="Times New Roman"/>
          <w:color w:val="000000"/>
          <w:sz w:val="24"/>
          <w:lang w:eastAsia="sk-SK" w:bidi="ar-SA"/>
        </w:rPr>
        <w:t>odbornej kvalifikácii zhotoviteľa stavby, stavebného dozoru/stavbyvedúceho</w:t>
      </w:r>
    </w:p>
    <w:p>
      <w:pPr>
        <w:pStyle w:val="Normal"/>
        <w:widowControl/>
        <w:spacing w:lineRule="auto" w:line="276"/>
        <w:jc w:val="both"/>
        <w:rPr>
          <w:rFonts w:ascii="Times New Roman" w:hAnsi="Times New Roman" w:cs="Times New Roman"/>
          <w:color w:val="000000"/>
          <w:lang w:eastAsia="sk-SK" w:bidi="ar-SA"/>
        </w:rPr>
      </w:pPr>
      <w:r>
        <w:rPr>
          <w:rFonts w:cs="Times New Roman" w:ascii="Times New Roman" w:hAnsi="Times New Roman"/>
          <w:color w:val="000000"/>
          <w:lang w:eastAsia="sk-SK" w:bidi="ar-SA"/>
        </w:rPr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color w:val="000000"/>
          <w:lang w:eastAsia="sk-SK" w:bidi="ar-SA"/>
        </w:rPr>
        <w:t>Poznámka:</w:t>
      </w:r>
    </w:p>
    <w:p>
      <w:pPr>
        <w:pStyle w:val="Normal"/>
        <w:widowControl/>
        <w:spacing w:lineRule="auto" w:line="276"/>
        <w:jc w:val="both"/>
        <w:rPr>
          <w:rFonts w:cs="Times New Roman"/>
        </w:rPr>
      </w:pP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Rozsah uvedených dokladov môže byť podľa povahy stavby zúžený, ale i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rozšírený o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ďalšie doklady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údaje potrebné k vydaniu rozhodnutia. Po preskúmaní predložených dokladov môžu podľa povahy veci vyplynúť požiadavky na doplnenie ďalších údajov a</w:t>
      </w:r>
      <w:r>
        <w:rPr>
          <w:rFonts w:cs="Times New Roman" w:ascii="Times New Roman" w:hAnsi="Times New Roman"/>
          <w:b/>
          <w:i/>
          <w:color w:val="000000"/>
          <w:lang w:eastAsia="sk-SK" w:bidi="ar-SA"/>
        </w:rPr>
        <w:t> </w:t>
      </w:r>
      <w:r>
        <w:rPr>
          <w:rFonts w:eastAsia="Liberation Sans" w:cs="Times New Roman" w:ascii="Times New Roman" w:hAnsi="Times New Roman"/>
          <w:b/>
          <w:i/>
          <w:color w:val="000000"/>
          <w:lang w:eastAsia="sk-SK" w:bidi="ar-SA"/>
        </w:rPr>
        <w:t>dokladov.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765" w:footer="708" w:bottom="89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Free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3fta"/>
      <w:jc w:val="right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 PAGE </w:instrText>
    </w:r>
    <w:r>
      <w:rPr>
        <w:rFonts w:cs="Times New Roman"/>
      </w:rPr>
      <w:fldChar w:fldCharType="separate"/>
    </w:r>
    <w:r>
      <w:rPr>
        <w:rFonts w:cs="Times New Roman"/>
      </w:rPr>
      <w:t>2</w:t>
    </w:r>
    <w:r>
      <w:rPr>
        <w:rFonts w:cs="Times New Roman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3fka"/>
      <w:rPr>
        <w:sz w:val="21"/>
      </w:rPr>
    </w:pPr>
    <w:r>
      <w:rPr>
        <w:sz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8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" w:cs="Liberation Serif" w:eastAsiaTheme="minorEastAsia"/>
      <w:color w:val="auto"/>
      <w:kern w:val="2"/>
      <w:sz w:val="24"/>
      <w:szCs w:val="24"/>
      <w:lang w:val="sk-SK" w:eastAsia="zh-CN" w:bidi="hi-IN"/>
    </w:rPr>
  </w:style>
  <w:style w:type="character" w:styleId="DefaultParagraphFont" w:default="1">
    <w:name w:val="Default Paragraph Font"/>
    <w:uiPriority w:val="99"/>
    <w:qFormat/>
    <w:rPr/>
  </w:style>
  <w:style w:type="character" w:styleId="Ra" w:customStyle="1">
    <w:name w:val="ra"/>
    <w:uiPriority w:val="99"/>
    <w:qFormat/>
    <w:rPr/>
  </w:style>
  <w:style w:type="character" w:styleId="Num1" w:customStyle="1">
    <w:name w:val="num1"/>
    <w:uiPriority w:val="99"/>
    <w:qFormat/>
    <w:rPr>
      <w:rFonts w:eastAsia="Times New Roman"/>
      <w:b/>
      <w:color w:val="303030"/>
    </w:rPr>
  </w:style>
  <w:style w:type="character" w:styleId="Z3f3fkladn3f3ftext" w:customStyle="1">
    <w:name w:val="Zá3f3fkladný3f3f text_"/>
    <w:uiPriority w:val="99"/>
    <w:qFormat/>
    <w:rPr>
      <w:rFonts w:ascii="Times New Roman" w:hAnsi="Times New Roman"/>
      <w:sz w:val="23"/>
      <w:u w:val="none" w:color="000000"/>
    </w:rPr>
  </w:style>
  <w:style w:type="character" w:styleId="Z3f3fkladn3f3ftext9" w:customStyle="1">
    <w:name w:val="Zá3f3fkladný3f3f text (9)_"/>
    <w:uiPriority w:val="99"/>
    <w:qFormat/>
    <w:rPr>
      <w:rFonts w:ascii="Arial" w:hAnsi="Arial"/>
      <w:sz w:val="11"/>
    </w:rPr>
  </w:style>
  <w:style w:type="character" w:styleId="Pagenumber">
    <w:name w:val="page number"/>
    <w:basedOn w:val="DefaultParagraphFont"/>
    <w:uiPriority w:val="99"/>
    <w:qFormat/>
    <w:rPr>
      <w:rFonts w:eastAsia="Times New Roman" w:cs="Times New Roman"/>
    </w:rPr>
  </w:style>
  <w:style w:type="character" w:styleId="Hlavi3fkaChar" w:customStyle="1">
    <w:name w:val="Hlaviè3fk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/>
    </w:rPr>
  </w:style>
  <w:style w:type="character" w:styleId="P3ftaChar" w:customStyle="1">
    <w:name w:val="Pä3fta Char"/>
    <w:basedOn w:val="DefaultParagraphFont"/>
    <w:uiPriority w:val="99"/>
    <w:qFormat/>
    <w:rPr>
      <w:rFonts w:ascii="Liberation Sans" w:hAnsi="Liberation Sans" w:eastAsia="Times New Roman" w:cs="Liberation Sans"/>
      <w:color w:val="000000"/>
      <w:kern w:val="2"/>
      <w:sz w:val="21"/>
      <w:szCs w:val="21"/>
      <w:lang w:val="x-none" w:eastAsia="zh-CN"/>
    </w:rPr>
  </w:style>
  <w:style w:type="paragraph" w:styleId="Nadpis" w:customStyle="1">
    <w:name w:val="Nadpis"/>
    <w:basedOn w:val="Normal"/>
    <w:next w:val="Telotextu"/>
    <w:uiPriority w:val="99"/>
    <w:qFormat/>
    <w:pPr>
      <w:keepNext w:val="true"/>
      <w:spacing w:before="240" w:after="120"/>
    </w:pPr>
    <w:rPr>
      <w:rFonts w:ascii="FreeSans" w:hAnsi="FreeSans" w:eastAsia="Liberation Sans" w:cs="FreeSans"/>
      <w:color w:val="000000"/>
      <w:sz w:val="28"/>
      <w:szCs w:val="28"/>
    </w:rPr>
  </w:style>
  <w:style w:type="paragraph" w:styleId="Telotextu" w:customStyle="1">
    <w:name w:val="Body Text"/>
    <w:basedOn w:val="Normal"/>
    <w:uiPriority w:val="99"/>
    <w:pPr>
      <w:spacing w:lineRule="auto" w:line="288" w:before="0" w:after="140"/>
    </w:pPr>
    <w:rPr>
      <w:rFonts w:ascii="Liberation Sans" w:hAnsi="Liberation Sans" w:eastAsia="Liberation Sans" w:cs="Liberation Sans"/>
      <w:color w:val="000000"/>
    </w:rPr>
  </w:style>
  <w:style w:type="paragraph" w:styleId="Zoznam">
    <w:name w:val="List"/>
    <w:basedOn w:val="Telotextu"/>
    <w:uiPriority w:val="99"/>
    <w:pPr/>
    <w:rPr/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pPr>
      <w:suppressLineNumbers/>
    </w:pPr>
    <w:rPr>
      <w:rFonts w:ascii="Liberation Sans" w:hAnsi="Liberation Sans" w:eastAsia="Liberation Sans" w:cs="Liberation Sans"/>
      <w:color w:val="000000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ascii="Liberation Sans" w:hAnsi="Liberation Sans" w:eastAsia="Liberation Sans" w:cs="Liberation Sans"/>
      <w:i/>
      <w:iCs/>
      <w:color w:val="000000"/>
    </w:rPr>
  </w:style>
  <w:style w:type="paragraph" w:styleId="Z3f3fkladn3f3ftext91" w:customStyle="1">
    <w:name w:val="Zá3f3fkladný3f3f text (9)"/>
    <w:uiPriority w:val="99"/>
    <w:qFormat/>
    <w:pPr>
      <w:widowControl w:val="false"/>
      <w:shd w:val="clear" w:color="auto" w:fill="FFFFFF"/>
      <w:suppressAutoHyphens w:val="true"/>
      <w:bidi w:val="0"/>
      <w:spacing w:lineRule="auto" w:line="240" w:before="0" w:after="0"/>
      <w:jc w:val="left"/>
    </w:pPr>
    <w:rPr>
      <w:rFonts w:ascii="Arial" w:hAnsi="Arial" w:eastAsia="Liberation Sans" w:cs="Arial"/>
      <w:color w:val="000000"/>
      <w:kern w:val="2"/>
      <w:sz w:val="11"/>
      <w:szCs w:val="11"/>
      <w:lang w:val="sk-SK" w:eastAsia="sk-SK" w:bidi="ar-SA"/>
    </w:rPr>
  </w:style>
  <w:style w:type="paragraph" w:styleId="P3f3fta" w:customStyle="1">
    <w:name w:val="Pä3f3fta"/>
    <w:uiPriority w:val="99"/>
    <w:qFormat/>
    <w:pPr>
      <w:widowControl/>
      <w:tabs>
        <w:tab w:val="clear" w:pos="708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sk-SK" w:bidi="ar-SA"/>
    </w:rPr>
  </w:style>
  <w:style w:type="paragraph" w:styleId="Obsahr3f3fmca" w:customStyle="1">
    <w:name w:val="Obsah rá3f3fmca"/>
    <w:uiPriority w:val="99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ans" w:hAnsi="Liberation Sans" w:eastAsia="Times New Roman" w:cs="Liberation Sans"/>
      <w:color w:val="000000"/>
      <w:kern w:val="2"/>
      <w:sz w:val="24"/>
      <w:szCs w:val="24"/>
      <w:lang w:val="sk-SK" w:eastAsia="zh-CN" w:bidi="hi-IN"/>
    </w:rPr>
  </w:style>
  <w:style w:type="paragraph" w:styleId="Hlavi3fka" w:customStyle="1">
    <w:name w:val="Hlavič3fk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P3fta" w:customStyle="1">
    <w:name w:val="Pä3fta"/>
    <w:basedOn w:val="Normal"/>
    <w:uiPriority w:val="99"/>
    <w:qFormat/>
    <w:pPr>
      <w:tabs>
        <w:tab w:val="clear" w:pos="708"/>
        <w:tab w:val="center" w:pos="4536" w:leader="none"/>
        <w:tab w:val="right" w:pos="9072" w:leader="none"/>
      </w:tabs>
    </w:pPr>
    <w:rPr>
      <w:rFonts w:ascii="Liberation Sans" w:hAnsi="Liberation Sans" w:eastAsia="Times New Roman" w:cs="Liberation Sans"/>
      <w:color w:val="000000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Hlavikaapta"/>
    <w:pPr/>
    <w:rPr/>
  </w:style>
  <w:style w:type="paragraph" w:styleId="Pta">
    <w:name w:val="Footer"/>
    <w:basedOn w:val="Hlavikaapt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LibreOffice/7.1.4.2$Windows_X86_64 LibreOffice_project/a529a4fab45b75fefc5b6226684193eb000654f6</Application>
  <AppVersion>15.0000</AppVersion>
  <Pages>2</Pages>
  <Words>427</Words>
  <Characters>3488</Characters>
  <CharactersWithSpaces>3861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2019-11-18T11:53:00Z</dcterms:created>
  <dc:creator>Zuzana</dc:creator>
  <dc:description/>
  <dc:language>sk-SK</dc:language>
  <cp:lastModifiedBy/>
  <cp:lastPrinted>2014-08-15T05:48:00Z</cp:lastPrinted>
  <dcterms:modified xsi:type="dcterms:W3CDTF">2022-11-25T13:05:12Z</dcterms:modified>
  <cp:revision>4</cp:revision>
  <dc:subject/>
  <dc:title>Navrhovateľ/stavebník (alebo jej splnomocnený zástupca):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