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povolenie terénnych úprav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-126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žiadosti o povolenie terénnych úprav sa pripojí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doklad, ktorým žiadateľ preukazuje právo uskutočniť na pozemku terénne úpravy,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dokumentácia terénnych úprav v dvoch vyhotoveniach,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rokovaniach s účastníkmi konania, ak sa konali pred podaním žiadosti,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 a obce,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územné rozhodnutie, ak ho vydal iný orgán než stavebný úrad príslušný na povolenie terénnych úprav.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Podľa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 xml:space="preserve"> § 13 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vyhlášky č. 453/2000 Z. z., ktorou sa vykonávajú niektoré ustanovenia stavebného zákona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Dokumentácia terénnych úprav obsahuje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údaje o splnení podmienok územného rozhodnutia o využití územia alebo iných rozhodnutí nevyhnutných na povolenie terénnych úprav, údaje o predpokladaných účinkoch terénnych úprav na okolie, technický opis postupu a spôsobu prác, údaje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násypných hmotách, o mieste a spôsobe uloženia vyťažených hmôt, o spôsobe ich zhutňovania a povrchovej úprave,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situačný výkres podľa katastrálnej mapy, zobrazujúci súčasný stav územia, na ktorom sa majú terénne úpravy vykonať, s vyznačením pozemkov, na ktorých sa prejavia dôsledky terénnych úprav, vrátane vyznačenia existujúcich stavieb a podzemných sietí technického vybavenia, ochranných pásem a chránených území; podľa povahy a rozsahu terénnych úprav sa pripoja aj charakteristické rezy objasňujúce ich výškové usporiadanie,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vytyčovacie výkresy; ak ide o technicky jednoduché terénne úpravy, postačia geometrické parametre určujúce v situačnom výkrese ich polohové a výškové umiestnenie.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color w:val="000000"/>
          <w:lang w:eastAsia="sk-SK" w:bidi="ar-SA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 konaní (ak žiadosť podáva žiadateľ prostredníctvom svojho zástupcu)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fotokópiu územného rozhodnutia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doklady, ktorými stavebník preukazuje vlastnícke alebo iné právo podľa § 139 ods. (1) stavebného zákona, ak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stavebné  povolenie žiada nájomca, pripojí písomnú dohodu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vlastníkom stavby (listy vlastníctva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kópiu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katastrálnej mapy – pre stavebné pozemky – originály)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výpis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obch. registra alebo živnostenského registra stavebníka (ak ide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právnickú osobu, alebo osobu podnikajúcu podľa osobitných predpisov)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Ra" w:customStyle="1">
    <w:name w:val="ra"/>
    <w:uiPriority w:val="99"/>
    <w:qFormat/>
    <w:rPr/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392</Words>
  <Characters>3876</Characters>
  <CharactersWithSpaces>4229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2019-11-18T12:06:00Z</dcterms:created>
  <dc:creator>Zuzana</dc:creator>
  <dc:description/>
  <dc:language>sk-SK</dc:language>
  <cp:lastModifiedBy/>
  <dcterms:modified xsi:type="dcterms:W3CDTF">2022-11-23T11:54:39Z</dcterms:modified>
  <cp:revision>3</cp:revision>
  <dc:subject/>
  <dc:title>Žiadateľ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